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6B1D" w14:textId="1598EBFD" w:rsidR="00617790" w:rsidRDefault="003A7737" w:rsidP="00617790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GnuPG Cheat Sheet</w:t>
      </w:r>
    </w:p>
    <w:p w14:paraId="1C4D29A8" w14:textId="77777777" w:rsidR="00C454BE" w:rsidRDefault="00C454BE" w:rsidP="003A7737">
      <w:pPr>
        <w:jc w:val="center"/>
        <w:rPr>
          <w:b/>
          <w:bCs/>
          <w:sz w:val="40"/>
          <w:szCs w:val="40"/>
        </w:rPr>
      </w:pPr>
    </w:p>
    <w:p w14:paraId="6E7558CD" w14:textId="641E15AA" w:rsidR="003A7737" w:rsidRPr="004B614C" w:rsidRDefault="00722FDF" w:rsidP="003A7737">
      <w:pPr>
        <w:jc w:val="center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</w:rPr>
        <w:t>Key Generation</w:t>
      </w:r>
      <w:r w:rsidR="004B614C">
        <w:rPr>
          <w:b/>
          <w:bCs/>
          <w:sz w:val="40"/>
          <w:szCs w:val="40"/>
          <w:vertAlign w:val="superscript"/>
        </w:rPr>
        <w:t>1</w:t>
      </w:r>
    </w:p>
    <w:p w14:paraId="4BE08DB7" w14:textId="7E770D48" w:rsidR="00722FDF" w:rsidRPr="00FC6C7E" w:rsidRDefault="00722FDF" w:rsidP="003A7737">
      <w:pPr>
        <w:jc w:val="center"/>
        <w:rPr>
          <w:b/>
          <w:bCs/>
          <w:sz w:val="28"/>
          <w:szCs w:val="28"/>
        </w:rPr>
      </w:pPr>
      <w:proofErr w:type="spellStart"/>
      <w:r w:rsidRPr="00FC6C7E">
        <w:rPr>
          <w:b/>
          <w:bCs/>
          <w:sz w:val="28"/>
          <w:szCs w:val="28"/>
          <w:highlight w:val="lightGray"/>
        </w:rPr>
        <w:t>gpg</w:t>
      </w:r>
      <w:proofErr w:type="spellEnd"/>
      <w:r w:rsidRPr="00FC6C7E">
        <w:rPr>
          <w:b/>
          <w:bCs/>
          <w:sz w:val="28"/>
          <w:szCs w:val="28"/>
          <w:highlight w:val="lightGray"/>
        </w:rPr>
        <w:t xml:space="preserve"> --gen-key</w:t>
      </w:r>
    </w:p>
    <w:p w14:paraId="5AA57695" w14:textId="232D963D" w:rsidR="00722FDF" w:rsidRPr="00306358" w:rsidRDefault="00722FDF" w:rsidP="003A7737">
      <w:pPr>
        <w:jc w:val="center"/>
        <w:rPr>
          <w:b/>
          <w:bCs/>
        </w:rPr>
      </w:pPr>
      <w:r w:rsidRPr="00306358">
        <w:rPr>
          <w:b/>
          <w:bCs/>
        </w:rPr>
        <w:t>Use RSA</w:t>
      </w:r>
    </w:p>
    <w:p w14:paraId="6455940B" w14:textId="2927D51B" w:rsidR="00722FDF" w:rsidRPr="002500BA" w:rsidRDefault="00722FDF" w:rsidP="003A7737">
      <w:pPr>
        <w:jc w:val="center"/>
        <w:rPr>
          <w:b/>
          <w:bCs/>
        </w:rPr>
      </w:pPr>
      <w:proofErr w:type="spellStart"/>
      <w:r w:rsidRPr="002500BA">
        <w:rPr>
          <w:b/>
          <w:bCs/>
        </w:rPr>
        <w:t>Keysize</w:t>
      </w:r>
      <w:proofErr w:type="spellEnd"/>
      <w:r w:rsidRPr="002500BA">
        <w:rPr>
          <w:b/>
          <w:bCs/>
        </w:rPr>
        <w:t xml:space="preserve"> should be 4096</w:t>
      </w:r>
    </w:p>
    <w:p w14:paraId="22F91A4B" w14:textId="19B3076C" w:rsidR="00A04718" w:rsidRPr="00306358" w:rsidRDefault="00A04718" w:rsidP="003A7737">
      <w:pPr>
        <w:jc w:val="center"/>
        <w:rPr>
          <w:b/>
          <w:bCs/>
        </w:rPr>
      </w:pPr>
      <w:r w:rsidRPr="00306358">
        <w:rPr>
          <w:b/>
          <w:bCs/>
        </w:rPr>
        <w:t>Set validity for arbitrarily large amount of time (</w:t>
      </w:r>
      <w:r w:rsidRPr="00306358">
        <w:rPr>
          <w:b/>
          <w:bCs/>
          <w:highlight w:val="lightGray"/>
        </w:rPr>
        <w:t>1000y</w:t>
      </w:r>
      <w:r w:rsidRPr="00306358">
        <w:rPr>
          <w:b/>
          <w:bCs/>
        </w:rPr>
        <w:t>)</w:t>
      </w:r>
    </w:p>
    <w:p w14:paraId="694907D4" w14:textId="1DF4559A" w:rsidR="00306358" w:rsidRPr="00306358" w:rsidRDefault="00306358" w:rsidP="00306358">
      <w:pPr>
        <w:jc w:val="center"/>
        <w:rPr>
          <w:b/>
          <w:bCs/>
        </w:rPr>
      </w:pPr>
      <w:r w:rsidRPr="00306358">
        <w:rPr>
          <w:b/>
          <w:bCs/>
        </w:rPr>
        <w:t>Name, email address</w:t>
      </w:r>
    </w:p>
    <w:p w14:paraId="1DF272B9" w14:textId="55F93129" w:rsidR="00306358" w:rsidRDefault="00306358" w:rsidP="00306358">
      <w:pPr>
        <w:jc w:val="center"/>
        <w:rPr>
          <w:b/>
          <w:bCs/>
        </w:rPr>
      </w:pPr>
      <w:r w:rsidRPr="00306358">
        <w:rPr>
          <w:b/>
          <w:bCs/>
        </w:rPr>
        <w:t>Optional comment</w:t>
      </w:r>
    </w:p>
    <w:p w14:paraId="56DF9BE3" w14:textId="100230D0" w:rsidR="00306358" w:rsidRDefault="00C42178" w:rsidP="00306358">
      <w:pPr>
        <w:jc w:val="center"/>
        <w:rPr>
          <w:b/>
          <w:bCs/>
        </w:rPr>
      </w:pPr>
      <w:r>
        <w:rPr>
          <w:b/>
          <w:bCs/>
        </w:rPr>
        <w:t>Optional passphrase</w:t>
      </w:r>
    </w:p>
    <w:p w14:paraId="759FA880" w14:textId="77777777" w:rsidR="00A04718" w:rsidRPr="00722FDF" w:rsidRDefault="00A04718" w:rsidP="003A7737">
      <w:pPr>
        <w:jc w:val="center"/>
        <w:rPr>
          <w:b/>
          <w:bCs/>
          <w:sz w:val="32"/>
          <w:szCs w:val="32"/>
        </w:rPr>
      </w:pPr>
    </w:p>
    <w:p w14:paraId="3413A24B" w14:textId="2F597FDC" w:rsidR="00722FDF" w:rsidRPr="00C132E1" w:rsidRDefault="00722FDF" w:rsidP="003A7737">
      <w:pPr>
        <w:jc w:val="center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</w:rPr>
        <w:t>Public Key Importing</w:t>
      </w:r>
      <w:r w:rsidR="00C132E1">
        <w:rPr>
          <w:b/>
          <w:bCs/>
          <w:sz w:val="40"/>
          <w:szCs w:val="40"/>
          <w:vertAlign w:val="superscript"/>
        </w:rPr>
        <w:t>2</w:t>
      </w:r>
    </w:p>
    <w:p w14:paraId="4AD0BC19" w14:textId="20A1F83F" w:rsidR="00504C9A" w:rsidRDefault="00D24D09" w:rsidP="003A77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Imports the public key of the user you want to communicate with</w:t>
      </w:r>
    </w:p>
    <w:p w14:paraId="7B02FC70" w14:textId="77777777" w:rsidR="00D24D09" w:rsidRPr="00D24D09" w:rsidRDefault="00D24D09" w:rsidP="003A7737">
      <w:pPr>
        <w:jc w:val="center"/>
        <w:rPr>
          <w:b/>
          <w:bCs/>
          <w:sz w:val="32"/>
          <w:szCs w:val="32"/>
        </w:rPr>
      </w:pPr>
    </w:p>
    <w:p w14:paraId="40114C82" w14:textId="60BA87AD" w:rsidR="006C185B" w:rsidRDefault="00504C9A" w:rsidP="006A4D72">
      <w:pPr>
        <w:jc w:val="center"/>
        <w:rPr>
          <w:b/>
          <w:bCs/>
          <w:sz w:val="28"/>
          <w:szCs w:val="28"/>
        </w:rPr>
      </w:pPr>
      <w:proofErr w:type="spellStart"/>
      <w:r w:rsidRPr="00FC6C7E">
        <w:rPr>
          <w:b/>
          <w:bCs/>
          <w:sz w:val="28"/>
          <w:szCs w:val="28"/>
          <w:highlight w:val="lightGray"/>
        </w:rPr>
        <w:t>gpg</w:t>
      </w:r>
      <w:proofErr w:type="spellEnd"/>
      <w:r w:rsidRPr="00FC6C7E">
        <w:rPr>
          <w:b/>
          <w:bCs/>
          <w:sz w:val="28"/>
          <w:szCs w:val="28"/>
          <w:highlight w:val="lightGray"/>
        </w:rPr>
        <w:t xml:space="preserve"> --import &lt;</w:t>
      </w:r>
      <w:proofErr w:type="spellStart"/>
      <w:r w:rsidRPr="00FC6C7E">
        <w:rPr>
          <w:b/>
          <w:bCs/>
          <w:sz w:val="28"/>
          <w:szCs w:val="28"/>
          <w:highlight w:val="lightGray"/>
        </w:rPr>
        <w:t>name_of_pub_key_file</w:t>
      </w:r>
      <w:proofErr w:type="spellEnd"/>
      <w:r w:rsidRPr="00FC6C7E">
        <w:rPr>
          <w:b/>
          <w:bCs/>
          <w:sz w:val="28"/>
          <w:szCs w:val="28"/>
          <w:highlight w:val="lightGray"/>
        </w:rPr>
        <w:t>&gt;</w:t>
      </w:r>
    </w:p>
    <w:p w14:paraId="1DAE5CDC" w14:textId="77777777" w:rsidR="006A4D72" w:rsidRDefault="006A4D72" w:rsidP="006A4D72">
      <w:pPr>
        <w:jc w:val="center"/>
        <w:rPr>
          <w:b/>
          <w:bCs/>
          <w:sz w:val="28"/>
          <w:szCs w:val="28"/>
        </w:rPr>
      </w:pPr>
    </w:p>
    <w:p w14:paraId="7EF375BD" w14:textId="5ABDB23A" w:rsidR="00B23057" w:rsidRPr="00C132E1" w:rsidRDefault="00B23057" w:rsidP="00B23057">
      <w:pPr>
        <w:jc w:val="center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</w:rPr>
        <w:t xml:space="preserve">Public Key </w:t>
      </w:r>
      <w:r>
        <w:rPr>
          <w:b/>
          <w:bCs/>
          <w:sz w:val="40"/>
          <w:szCs w:val="40"/>
        </w:rPr>
        <w:t>Exporting</w:t>
      </w:r>
    </w:p>
    <w:p w14:paraId="280FBDDC" w14:textId="1197D16E" w:rsidR="00B23057" w:rsidRDefault="00B23057" w:rsidP="006A4D72">
      <w:pPr>
        <w:jc w:val="center"/>
        <w:rPr>
          <w:b/>
          <w:bCs/>
          <w:sz w:val="28"/>
          <w:szCs w:val="28"/>
        </w:rPr>
      </w:pPr>
      <w:proofErr w:type="spellStart"/>
      <w:r w:rsidRPr="009C519C">
        <w:rPr>
          <w:b/>
          <w:bCs/>
          <w:sz w:val="28"/>
          <w:szCs w:val="28"/>
          <w:highlight w:val="lightGray"/>
        </w:rPr>
        <w:t>gpg</w:t>
      </w:r>
      <w:proofErr w:type="spellEnd"/>
      <w:r w:rsidRPr="009C519C">
        <w:rPr>
          <w:b/>
          <w:bCs/>
          <w:sz w:val="28"/>
          <w:szCs w:val="28"/>
          <w:highlight w:val="lightGray"/>
        </w:rPr>
        <w:t xml:space="preserve"> --list-keys</w:t>
      </w:r>
    </w:p>
    <w:p w14:paraId="76FEDF9A" w14:textId="77777777" w:rsidR="00B23057" w:rsidRPr="00B23057" w:rsidRDefault="00B23057" w:rsidP="00B23057">
      <w:pPr>
        <w:jc w:val="center"/>
        <w:rPr>
          <w:b/>
          <w:bCs/>
          <w:sz w:val="28"/>
          <w:szCs w:val="28"/>
        </w:rPr>
      </w:pPr>
      <w:proofErr w:type="spellStart"/>
      <w:r w:rsidRPr="00B23057">
        <w:rPr>
          <w:b/>
          <w:bCs/>
          <w:sz w:val="28"/>
          <w:szCs w:val="28"/>
          <w:highlight w:val="lightGray"/>
        </w:rPr>
        <w:t>gpg</w:t>
      </w:r>
      <w:proofErr w:type="spellEnd"/>
      <w:r w:rsidRPr="00B23057">
        <w:rPr>
          <w:b/>
          <w:bCs/>
          <w:sz w:val="28"/>
          <w:szCs w:val="28"/>
          <w:highlight w:val="lightGray"/>
        </w:rPr>
        <w:t xml:space="preserve"> --export [key-id] &gt; public-</w:t>
      </w:r>
      <w:proofErr w:type="spellStart"/>
      <w:r w:rsidRPr="00B23057">
        <w:rPr>
          <w:b/>
          <w:bCs/>
          <w:sz w:val="28"/>
          <w:szCs w:val="28"/>
          <w:highlight w:val="lightGray"/>
        </w:rPr>
        <w:t>key.asc</w:t>
      </w:r>
      <w:proofErr w:type="spellEnd"/>
    </w:p>
    <w:p w14:paraId="3809F23A" w14:textId="77777777" w:rsidR="00B23057" w:rsidRPr="006A4D72" w:rsidRDefault="00B23057" w:rsidP="006A4D72">
      <w:pPr>
        <w:jc w:val="center"/>
        <w:rPr>
          <w:b/>
          <w:bCs/>
          <w:sz w:val="28"/>
          <w:szCs w:val="28"/>
        </w:rPr>
      </w:pPr>
    </w:p>
    <w:p w14:paraId="47D6F13F" w14:textId="089692FC" w:rsidR="00722FDF" w:rsidRPr="00404F3C" w:rsidRDefault="00722FDF" w:rsidP="003A7737">
      <w:pPr>
        <w:jc w:val="center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</w:rPr>
        <w:t>Encryption and Decryptio</w:t>
      </w:r>
      <w:r w:rsidR="005D616B">
        <w:rPr>
          <w:b/>
          <w:bCs/>
          <w:sz w:val="40"/>
          <w:szCs w:val="40"/>
        </w:rPr>
        <w:t>n</w:t>
      </w:r>
    </w:p>
    <w:p w14:paraId="2577C3A9" w14:textId="426A143C" w:rsidR="006C185B" w:rsidRPr="005D616B" w:rsidRDefault="006C185B" w:rsidP="006C185B">
      <w:pPr>
        <w:jc w:val="center"/>
        <w:rPr>
          <w:b/>
          <w:bCs/>
          <w:sz w:val="32"/>
          <w:szCs w:val="32"/>
          <w:vertAlign w:val="superscript"/>
        </w:rPr>
      </w:pPr>
      <w:r w:rsidRPr="000B10C1">
        <w:rPr>
          <w:b/>
          <w:bCs/>
          <w:sz w:val="32"/>
          <w:szCs w:val="32"/>
        </w:rPr>
        <w:t>Encrypt File</w:t>
      </w:r>
      <w:r w:rsidR="005D616B">
        <w:rPr>
          <w:b/>
          <w:bCs/>
          <w:sz w:val="32"/>
          <w:szCs w:val="32"/>
          <w:vertAlign w:val="superscript"/>
        </w:rPr>
        <w:t>3</w:t>
      </w:r>
    </w:p>
    <w:p w14:paraId="7815CC07" w14:textId="7854C53C" w:rsidR="006C185B" w:rsidRDefault="00B3027C" w:rsidP="006C185B">
      <w:pPr>
        <w:jc w:val="center"/>
        <w:rPr>
          <w:b/>
          <w:bCs/>
          <w:sz w:val="28"/>
          <w:szCs w:val="28"/>
        </w:rPr>
      </w:pPr>
      <w:proofErr w:type="spellStart"/>
      <w:r w:rsidRPr="00B3027C">
        <w:rPr>
          <w:b/>
          <w:bCs/>
          <w:sz w:val="28"/>
          <w:szCs w:val="28"/>
          <w:highlight w:val="lightGray"/>
        </w:rPr>
        <w:t>gpg</w:t>
      </w:r>
      <w:proofErr w:type="spellEnd"/>
      <w:r w:rsidRPr="00B3027C">
        <w:rPr>
          <w:b/>
          <w:bCs/>
          <w:sz w:val="28"/>
          <w:szCs w:val="28"/>
          <w:highlight w:val="lightGray"/>
        </w:rPr>
        <w:t xml:space="preserve"> --encrypt --sign --armor -r &lt;person@email.com&gt; &lt;</w:t>
      </w:r>
      <w:proofErr w:type="spellStart"/>
      <w:r w:rsidRPr="00B3027C">
        <w:rPr>
          <w:b/>
          <w:bCs/>
          <w:sz w:val="28"/>
          <w:szCs w:val="28"/>
          <w:highlight w:val="lightGray"/>
        </w:rPr>
        <w:t>name_of_file</w:t>
      </w:r>
      <w:proofErr w:type="spellEnd"/>
      <w:r w:rsidRPr="00B3027C">
        <w:rPr>
          <w:b/>
          <w:bCs/>
          <w:sz w:val="28"/>
          <w:szCs w:val="28"/>
          <w:highlight w:val="lightGray"/>
        </w:rPr>
        <w:t>&gt;</w:t>
      </w:r>
    </w:p>
    <w:p w14:paraId="06E6A454" w14:textId="77777777" w:rsidR="006C185B" w:rsidRDefault="006C185B" w:rsidP="003A7737">
      <w:pPr>
        <w:jc w:val="center"/>
        <w:rPr>
          <w:b/>
          <w:bCs/>
          <w:sz w:val="32"/>
          <w:szCs w:val="32"/>
        </w:rPr>
      </w:pPr>
    </w:p>
    <w:p w14:paraId="1B4347DC" w14:textId="7A9717BD" w:rsidR="006C185B" w:rsidRPr="005D616B" w:rsidRDefault="006C185B" w:rsidP="003A7737">
      <w:pPr>
        <w:jc w:val="center"/>
        <w:rPr>
          <w:b/>
          <w:bCs/>
          <w:sz w:val="32"/>
          <w:szCs w:val="32"/>
          <w:vertAlign w:val="superscript"/>
        </w:rPr>
      </w:pPr>
      <w:r>
        <w:rPr>
          <w:b/>
          <w:bCs/>
          <w:sz w:val="32"/>
          <w:szCs w:val="32"/>
        </w:rPr>
        <w:lastRenderedPageBreak/>
        <w:t>Decrypt File</w:t>
      </w:r>
      <w:r w:rsidR="005D616B">
        <w:rPr>
          <w:b/>
          <w:bCs/>
          <w:sz w:val="32"/>
          <w:szCs w:val="32"/>
          <w:vertAlign w:val="superscript"/>
        </w:rPr>
        <w:t>4</w:t>
      </w:r>
    </w:p>
    <w:p w14:paraId="53C8647F" w14:textId="38FB1F55" w:rsidR="004B614C" w:rsidRDefault="00281010" w:rsidP="003A7737">
      <w:pPr>
        <w:jc w:val="center"/>
        <w:rPr>
          <w:b/>
          <w:bCs/>
          <w:sz w:val="28"/>
          <w:szCs w:val="28"/>
          <w:highlight w:val="lightGray"/>
        </w:rPr>
      </w:pPr>
      <w:proofErr w:type="spellStart"/>
      <w:r w:rsidRPr="00281010">
        <w:rPr>
          <w:b/>
          <w:bCs/>
          <w:sz w:val="28"/>
          <w:szCs w:val="28"/>
          <w:highlight w:val="lightGray"/>
        </w:rPr>
        <w:t>gpg</w:t>
      </w:r>
      <w:proofErr w:type="spellEnd"/>
      <w:r w:rsidRPr="00281010">
        <w:rPr>
          <w:b/>
          <w:bCs/>
          <w:sz w:val="28"/>
          <w:szCs w:val="28"/>
          <w:highlight w:val="lightGray"/>
        </w:rPr>
        <w:t xml:space="preserve"> </w:t>
      </w:r>
      <w:r w:rsidR="004B3445">
        <w:rPr>
          <w:b/>
          <w:bCs/>
          <w:sz w:val="28"/>
          <w:szCs w:val="28"/>
          <w:highlight w:val="lightGray"/>
        </w:rPr>
        <w:t>&lt;</w:t>
      </w:r>
      <w:proofErr w:type="spellStart"/>
      <w:r w:rsidRPr="00281010">
        <w:rPr>
          <w:b/>
          <w:bCs/>
          <w:sz w:val="28"/>
          <w:szCs w:val="28"/>
          <w:highlight w:val="lightGray"/>
        </w:rPr>
        <w:t>file_name</w:t>
      </w:r>
      <w:proofErr w:type="spellEnd"/>
      <w:r w:rsidR="004B3445">
        <w:rPr>
          <w:b/>
          <w:bCs/>
          <w:sz w:val="28"/>
          <w:szCs w:val="28"/>
          <w:highlight w:val="lightGray"/>
        </w:rPr>
        <w:t>&gt;</w:t>
      </w:r>
      <w:r w:rsidRPr="00281010">
        <w:rPr>
          <w:b/>
          <w:bCs/>
          <w:sz w:val="28"/>
          <w:szCs w:val="28"/>
          <w:highlight w:val="lightGray"/>
        </w:rPr>
        <w:t>.</w:t>
      </w:r>
      <w:proofErr w:type="spellStart"/>
      <w:r w:rsidRPr="00281010">
        <w:rPr>
          <w:b/>
          <w:bCs/>
          <w:sz w:val="28"/>
          <w:szCs w:val="28"/>
          <w:highlight w:val="lightGray"/>
        </w:rPr>
        <w:t>asc</w:t>
      </w:r>
      <w:proofErr w:type="spellEnd"/>
    </w:p>
    <w:p w14:paraId="4182DCF2" w14:textId="7FCF8918" w:rsidR="004B614C" w:rsidRPr="004B614C" w:rsidRDefault="004B614C" w:rsidP="004B614C">
      <w:pPr>
        <w:rPr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br w:type="page"/>
      </w:r>
      <w:r>
        <w:rPr>
          <w:b/>
          <w:bCs/>
          <w:sz w:val="28"/>
          <w:szCs w:val="28"/>
          <w:vertAlign w:val="superscript"/>
        </w:rPr>
        <w:lastRenderedPageBreak/>
        <w:t>1</w:t>
      </w:r>
      <w:r w:rsidRPr="004B614C">
        <w:rPr>
          <w:sz w:val="28"/>
          <w:szCs w:val="28"/>
        </w:rPr>
        <w:t>This will take you through a few questions that will configure your keys:</w:t>
      </w:r>
    </w:p>
    <w:p w14:paraId="546315D1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Please select what kind of key you want: (1) RSA and RSA (default)</w:t>
      </w:r>
    </w:p>
    <w:p w14:paraId="7848CDF6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 xml:space="preserve">What </w:t>
      </w:r>
      <w:proofErr w:type="spellStart"/>
      <w:r w:rsidRPr="004B614C">
        <w:rPr>
          <w:sz w:val="28"/>
          <w:szCs w:val="28"/>
        </w:rPr>
        <w:t>keysize</w:t>
      </w:r>
      <w:proofErr w:type="spellEnd"/>
      <w:r w:rsidRPr="004B614C">
        <w:rPr>
          <w:sz w:val="28"/>
          <w:szCs w:val="28"/>
        </w:rPr>
        <w:t xml:space="preserve"> do you want? 4096</w:t>
      </w:r>
    </w:p>
    <w:p w14:paraId="1C124ACF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 xml:space="preserve">Key is valid </w:t>
      </w:r>
      <w:proofErr w:type="gramStart"/>
      <w:r w:rsidRPr="004B614C">
        <w:rPr>
          <w:sz w:val="28"/>
          <w:szCs w:val="28"/>
        </w:rPr>
        <w:t>for?</w:t>
      </w:r>
      <w:proofErr w:type="gramEnd"/>
      <w:r w:rsidRPr="004B614C">
        <w:rPr>
          <w:sz w:val="28"/>
          <w:szCs w:val="28"/>
        </w:rPr>
        <w:t xml:space="preserve"> 1y (expires after 1 year. If you are just testing, you may want to create a short-lived key the first time by using a number like “3” instead.)</w:t>
      </w:r>
    </w:p>
    <w:p w14:paraId="04CCA52B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Is this correct? y</w:t>
      </w:r>
    </w:p>
    <w:p w14:paraId="39E91E6A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Real name: your real name here</w:t>
      </w:r>
    </w:p>
    <w:p w14:paraId="3F40A066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Email address: your_email</w:t>
      </w:r>
      <w:hyperlink r:id="rId6" w:history="1">
        <w:r w:rsidRPr="004B614C">
          <w:rPr>
            <w:rStyle w:val="Hyperlink"/>
            <w:sz w:val="28"/>
            <w:szCs w:val="28"/>
          </w:rPr>
          <w:t>@address</w:t>
        </w:r>
      </w:hyperlink>
      <w:r w:rsidRPr="004B614C">
        <w:rPr>
          <w:sz w:val="28"/>
          <w:szCs w:val="28"/>
        </w:rPr>
        <w:t>.com</w:t>
      </w:r>
    </w:p>
    <w:p w14:paraId="2D56455E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Comment: Optional comment that will be visible in your signature</w:t>
      </w:r>
    </w:p>
    <w:p w14:paraId="61AFF898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Change (N)</w:t>
      </w:r>
      <w:proofErr w:type="spellStart"/>
      <w:r w:rsidRPr="004B614C">
        <w:rPr>
          <w:sz w:val="28"/>
          <w:szCs w:val="28"/>
        </w:rPr>
        <w:t>ame</w:t>
      </w:r>
      <w:proofErr w:type="spellEnd"/>
      <w:r w:rsidRPr="004B614C">
        <w:rPr>
          <w:sz w:val="28"/>
          <w:szCs w:val="28"/>
        </w:rPr>
        <w:t>, ©</w:t>
      </w:r>
      <w:proofErr w:type="spellStart"/>
      <w:r w:rsidRPr="004B614C">
        <w:rPr>
          <w:sz w:val="28"/>
          <w:szCs w:val="28"/>
        </w:rPr>
        <w:t>omment</w:t>
      </w:r>
      <w:proofErr w:type="spellEnd"/>
      <w:r w:rsidRPr="004B614C">
        <w:rPr>
          <w:sz w:val="28"/>
          <w:szCs w:val="28"/>
        </w:rPr>
        <w:t>, (E)mail or (O)kay/(Q)</w:t>
      </w:r>
      <w:proofErr w:type="spellStart"/>
      <w:r w:rsidRPr="004B614C">
        <w:rPr>
          <w:sz w:val="28"/>
          <w:szCs w:val="28"/>
        </w:rPr>
        <w:t>uit</w:t>
      </w:r>
      <w:proofErr w:type="spellEnd"/>
      <w:r w:rsidRPr="004B614C">
        <w:rPr>
          <w:sz w:val="28"/>
          <w:szCs w:val="28"/>
        </w:rPr>
        <w:t>? O</w:t>
      </w:r>
    </w:p>
    <w:p w14:paraId="36E0CA11" w14:textId="77777777" w:rsidR="004B614C" w:rsidRPr="004B614C" w:rsidRDefault="004B614C" w:rsidP="004B614C">
      <w:pPr>
        <w:numPr>
          <w:ilvl w:val="0"/>
          <w:numId w:val="1"/>
        </w:numPr>
        <w:rPr>
          <w:sz w:val="28"/>
          <w:szCs w:val="28"/>
        </w:rPr>
      </w:pPr>
      <w:r w:rsidRPr="004B614C">
        <w:rPr>
          <w:sz w:val="28"/>
          <w:szCs w:val="28"/>
        </w:rPr>
        <w:t>Enter passphrase: Enter a secure passphrase here (upper &amp; lower case, digits, symbols)</w:t>
      </w:r>
    </w:p>
    <w:p w14:paraId="0029B264" w14:textId="77777777" w:rsidR="004B614C" w:rsidRDefault="004B614C">
      <w:pPr>
        <w:rPr>
          <w:b/>
          <w:bCs/>
          <w:sz w:val="28"/>
          <w:szCs w:val="28"/>
        </w:rPr>
      </w:pPr>
    </w:p>
    <w:p w14:paraId="13E1BD38" w14:textId="774E9DC0" w:rsidR="008E14B7" w:rsidRPr="008E14B7" w:rsidRDefault="008E14B7" w:rsidP="008E14B7">
      <w:pPr>
        <w:rPr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>2</w:t>
      </w:r>
      <w:r w:rsidRPr="008E14B7">
        <w:rPr>
          <w:sz w:val="28"/>
          <w:szCs w:val="28"/>
        </w:rPr>
        <w:t>GPG would be pretty useless if you could not accept other public keys from people you wished to communicate with.</w:t>
      </w:r>
    </w:p>
    <w:p w14:paraId="5624C131" w14:textId="77777777" w:rsidR="008E14B7" w:rsidRPr="008E14B7" w:rsidRDefault="008E14B7" w:rsidP="008E14B7">
      <w:pPr>
        <w:rPr>
          <w:sz w:val="28"/>
          <w:szCs w:val="28"/>
        </w:rPr>
      </w:pPr>
      <w:r w:rsidRPr="008E14B7">
        <w:rPr>
          <w:sz w:val="28"/>
          <w:szCs w:val="28"/>
        </w:rPr>
        <w:t>You can import someone’s public key in a variety of ways. If you’ve obtained a public key from someone in a text file, GPG can import it</w:t>
      </w:r>
    </w:p>
    <w:p w14:paraId="04866C41" w14:textId="77777777" w:rsidR="008E14B7" w:rsidRDefault="008E14B7">
      <w:pPr>
        <w:rPr>
          <w:b/>
          <w:bCs/>
          <w:sz w:val="28"/>
          <w:szCs w:val="28"/>
        </w:rPr>
      </w:pPr>
    </w:p>
    <w:p w14:paraId="557E5B6D" w14:textId="2311B563" w:rsidR="00404F3C" w:rsidRPr="00404F3C" w:rsidRDefault="006A4D72" w:rsidP="00404F3C">
      <w:r>
        <w:rPr>
          <w:b/>
          <w:bCs/>
          <w:sz w:val="28"/>
          <w:szCs w:val="28"/>
          <w:vertAlign w:val="superscript"/>
        </w:rPr>
        <w:t>3</w:t>
      </w:r>
      <w:r w:rsidR="00404F3C" w:rsidRPr="00404F3C">
        <w:t>This encrypts the message using the recipient’s public key, signs it with your own private key to guarantee that it is coming from you, and outputs the message in a text format instead of raw bytes. The filename will be the same as the input filename, but with an .</w:t>
      </w:r>
      <w:proofErr w:type="spellStart"/>
      <w:r w:rsidR="00404F3C" w:rsidRPr="00404F3C">
        <w:t>asc</w:t>
      </w:r>
      <w:proofErr w:type="spellEnd"/>
      <w:r w:rsidR="00404F3C" w:rsidRPr="00404F3C">
        <w:t xml:space="preserve"> extension.</w:t>
      </w:r>
    </w:p>
    <w:p w14:paraId="6B865284" w14:textId="77777777" w:rsidR="00404F3C" w:rsidRPr="00404F3C" w:rsidRDefault="00404F3C" w:rsidP="00404F3C">
      <w:r w:rsidRPr="00404F3C">
        <w:t xml:space="preserve">You should include a second “-r” recipient with your own email address if you want to be able to read the encrypted message. This is because the message will be encrypted with each person’s public </w:t>
      </w:r>
      <w:proofErr w:type="gramStart"/>
      <w:r w:rsidRPr="00404F3C">
        <w:t>key, and</w:t>
      </w:r>
      <w:proofErr w:type="gramEnd"/>
      <w:r w:rsidRPr="00404F3C">
        <w:t xml:space="preserve"> will only be able to be decrypted with the associated private key.</w:t>
      </w:r>
    </w:p>
    <w:p w14:paraId="1B187DB4" w14:textId="77777777" w:rsidR="00404F3C" w:rsidRDefault="00404F3C" w:rsidP="00404F3C">
      <w:proofErr w:type="gramStart"/>
      <w:r w:rsidRPr="00404F3C">
        <w:t>So</w:t>
      </w:r>
      <w:proofErr w:type="gramEnd"/>
      <w:r w:rsidRPr="00404F3C">
        <w:t xml:space="preserve"> if it was only encrypted with the other party’s public key, you would not be able to view the message again, unless you somehow obtained their private key. Adding yourself as a second recipient encrypts the message two separate times, one for each recipient.</w:t>
      </w:r>
    </w:p>
    <w:p w14:paraId="6238FA00" w14:textId="77777777" w:rsidR="005D616B" w:rsidRDefault="005D616B" w:rsidP="00404F3C"/>
    <w:p w14:paraId="36FC042D" w14:textId="77777777" w:rsidR="00F96259" w:rsidRDefault="00F96259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br w:type="page"/>
      </w:r>
    </w:p>
    <w:p w14:paraId="217C3F81" w14:textId="0D16AE24" w:rsidR="00F96259" w:rsidRPr="00F96259" w:rsidRDefault="00F96259" w:rsidP="00F96259">
      <w:r>
        <w:rPr>
          <w:b/>
          <w:bCs/>
          <w:vertAlign w:val="superscript"/>
        </w:rPr>
        <w:lastRenderedPageBreak/>
        <w:t>4</w:t>
      </w:r>
      <w:r w:rsidRPr="00F96259">
        <w:t>The software will prompt you as necessary.</w:t>
      </w:r>
    </w:p>
    <w:p w14:paraId="369D0E1B" w14:textId="77777777" w:rsidR="00F96259" w:rsidRPr="00F96259" w:rsidRDefault="00F96259" w:rsidP="00F96259">
      <w:pPr>
        <w:rPr>
          <w:b/>
          <w:bCs/>
        </w:rPr>
      </w:pPr>
      <w:r w:rsidRPr="00F96259">
        <w:t xml:space="preserve">If instead of a file, you have the message as a raw text stream, you can copy and paste it after typing </w:t>
      </w:r>
      <w:proofErr w:type="spellStart"/>
      <w:r w:rsidRPr="00F96259">
        <w:t>gpg</w:t>
      </w:r>
      <w:proofErr w:type="spellEnd"/>
      <w:r w:rsidRPr="00F96259">
        <w:t xml:space="preserve"> without any arguments. You can press “CTRL-D” to signify the end of the message and GPG will decrypt it for you.</w:t>
      </w:r>
    </w:p>
    <w:p w14:paraId="0DBDB8E0" w14:textId="4232FE45" w:rsidR="005D616B" w:rsidRPr="00404F3C" w:rsidRDefault="005D616B" w:rsidP="00404F3C">
      <w:pPr>
        <w:rPr>
          <w:b/>
          <w:bCs/>
        </w:rPr>
      </w:pPr>
    </w:p>
    <w:p w14:paraId="3C566BFE" w14:textId="159B1DA9" w:rsidR="006A4D72" w:rsidRPr="00404F3C" w:rsidRDefault="006A4D72">
      <w:pPr>
        <w:rPr>
          <w:b/>
          <w:bCs/>
          <w:sz w:val="28"/>
          <w:szCs w:val="28"/>
        </w:rPr>
      </w:pPr>
    </w:p>
    <w:p w14:paraId="28417810" w14:textId="1E06C37E" w:rsidR="004B614C" w:rsidRDefault="004B61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531937" w14:textId="71320D9F" w:rsidR="00281010" w:rsidRDefault="004B614C" w:rsidP="003A77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Bibliography</w:t>
      </w:r>
    </w:p>
    <w:p w14:paraId="7884250F" w14:textId="22C90566" w:rsidR="004B614C" w:rsidRPr="004B614C" w:rsidRDefault="004B614C" w:rsidP="00A018CC">
      <w:pPr>
        <w:ind w:left="540" w:hanging="540"/>
      </w:pPr>
      <w:r w:rsidRPr="004B614C">
        <w:t xml:space="preserve">“How to Use GPG to Encrypt and Sign Messages.” </w:t>
      </w:r>
      <w:proofErr w:type="spellStart"/>
      <w:r w:rsidRPr="004B614C">
        <w:rPr>
          <w:i/>
          <w:iCs/>
        </w:rPr>
        <w:t>DigitalOcean</w:t>
      </w:r>
      <w:proofErr w:type="spellEnd"/>
      <w:r w:rsidRPr="004B614C">
        <w:t xml:space="preserve">, </w:t>
      </w:r>
      <w:hyperlink r:id="rId7" w:history="1">
        <w:r w:rsidRPr="004B614C">
          <w:rPr>
            <w:rStyle w:val="Hyperlink"/>
          </w:rPr>
          <w:t>www.digitalocean.com/community/tutorials/how-to-use-gpg-to-encrypt-and-sign-messages</w:t>
        </w:r>
      </w:hyperlink>
      <w:r w:rsidRPr="004B614C">
        <w:t xml:space="preserve">. Accessed 30 Dec. 2024. </w:t>
      </w:r>
    </w:p>
    <w:p w14:paraId="3628D94E" w14:textId="77777777" w:rsidR="00B23057" w:rsidRDefault="00B23057" w:rsidP="00B23057">
      <w:r w:rsidRPr="00B23057">
        <w:t xml:space="preserve">Johnson. “How to Export a GPG Private Key and Public Key to a File?” </w:t>
      </w:r>
      <w:proofErr w:type="gramStart"/>
      <w:r w:rsidRPr="00B23057">
        <w:rPr>
          <w:i/>
          <w:iCs/>
        </w:rPr>
        <w:t>Its</w:t>
      </w:r>
      <w:proofErr w:type="gramEnd"/>
      <w:r w:rsidRPr="00B23057">
        <w:rPr>
          <w:i/>
          <w:iCs/>
        </w:rPr>
        <w:t xml:space="preserve"> Linux FOSS</w:t>
      </w:r>
      <w:r w:rsidRPr="00B23057">
        <w:t xml:space="preserve">, 18 Dec. </w:t>
      </w:r>
    </w:p>
    <w:p w14:paraId="6FD67664" w14:textId="65C448C7" w:rsidR="00B23057" w:rsidRPr="00B23057" w:rsidRDefault="00B23057" w:rsidP="00B23057">
      <w:pPr>
        <w:ind w:firstLine="720"/>
      </w:pPr>
      <w:r w:rsidRPr="00B23057">
        <w:t>2023, itslinuxfoss.com/export-</w:t>
      </w:r>
      <w:proofErr w:type="spellStart"/>
      <w:r w:rsidRPr="00B23057">
        <w:t>gpg</w:t>
      </w:r>
      <w:proofErr w:type="spellEnd"/>
      <w:r w:rsidRPr="00B23057">
        <w:t xml:space="preserve">-private-key-and-public-key-file/. </w:t>
      </w:r>
    </w:p>
    <w:p w14:paraId="43AC1CE7" w14:textId="77777777" w:rsidR="00B23057" w:rsidRPr="004B614C" w:rsidRDefault="00B23057" w:rsidP="00B23057">
      <w:pPr>
        <w:rPr>
          <w:b/>
          <w:bCs/>
          <w:sz w:val="28"/>
          <w:szCs w:val="28"/>
        </w:rPr>
      </w:pPr>
    </w:p>
    <w:sectPr w:rsidR="00B23057" w:rsidRPr="004B6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1126E"/>
    <w:multiLevelType w:val="multilevel"/>
    <w:tmpl w:val="910A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56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37"/>
    <w:rsid w:val="00063CE0"/>
    <w:rsid w:val="000B10C1"/>
    <w:rsid w:val="001B3837"/>
    <w:rsid w:val="002500BA"/>
    <w:rsid w:val="00281010"/>
    <w:rsid w:val="002D7D15"/>
    <w:rsid w:val="00306358"/>
    <w:rsid w:val="003A7737"/>
    <w:rsid w:val="00404F3C"/>
    <w:rsid w:val="004B3445"/>
    <w:rsid w:val="004B614C"/>
    <w:rsid w:val="00504C9A"/>
    <w:rsid w:val="005D616B"/>
    <w:rsid w:val="00600365"/>
    <w:rsid w:val="00614670"/>
    <w:rsid w:val="00617790"/>
    <w:rsid w:val="006A4D72"/>
    <w:rsid w:val="006C185B"/>
    <w:rsid w:val="00707337"/>
    <w:rsid w:val="00722FDF"/>
    <w:rsid w:val="008E14B7"/>
    <w:rsid w:val="00915E0D"/>
    <w:rsid w:val="009C519C"/>
    <w:rsid w:val="00A018CC"/>
    <w:rsid w:val="00A04718"/>
    <w:rsid w:val="00AB7B75"/>
    <w:rsid w:val="00B23057"/>
    <w:rsid w:val="00B3027C"/>
    <w:rsid w:val="00B51F45"/>
    <w:rsid w:val="00BB75B8"/>
    <w:rsid w:val="00C132E1"/>
    <w:rsid w:val="00C42178"/>
    <w:rsid w:val="00C454BE"/>
    <w:rsid w:val="00CB6888"/>
    <w:rsid w:val="00CD6C7B"/>
    <w:rsid w:val="00D24D09"/>
    <w:rsid w:val="00D276FE"/>
    <w:rsid w:val="00D63B06"/>
    <w:rsid w:val="00D72B4A"/>
    <w:rsid w:val="00DB5B37"/>
    <w:rsid w:val="00F96259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616C"/>
  <w15:chartTrackingRefBased/>
  <w15:docId w15:val="{51355B8D-056E-43B1-BEC3-5AD67D7D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7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7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7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7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7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7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7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7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7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7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7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7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7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7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7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7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0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gitalocean.com/community/tutorials/how-to-use-gpg-to-encrypt-and-sign-messag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gitalocean.com/community/users/addr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F51C-C7E6-4FE7-B519-26E7BC7C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 Ineck</dc:creator>
  <cp:keywords/>
  <dc:description/>
  <cp:lastModifiedBy>George  Ineck</cp:lastModifiedBy>
  <cp:revision>39</cp:revision>
  <dcterms:created xsi:type="dcterms:W3CDTF">2024-12-30T20:53:00Z</dcterms:created>
  <dcterms:modified xsi:type="dcterms:W3CDTF">2025-01-09T02:41:00Z</dcterms:modified>
</cp:coreProperties>
</file>